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FDD" w:rsidRDefault="00B6514C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C6750">
        <w:rPr>
          <w:rFonts w:ascii="Times New Roman" w:hAnsi="Times New Roman" w:cs="Times New Roman"/>
          <w:b/>
          <w:sz w:val="28"/>
          <w:szCs w:val="28"/>
        </w:rPr>
        <w:t>Satie’s Hammock</w:t>
      </w:r>
    </w:p>
    <w:p w:rsidR="00B6514C" w:rsidRDefault="003454EE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Peter Jarvis</w:t>
      </w:r>
      <w:r w:rsidR="00412FD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B025F">
        <w:rPr>
          <w:rFonts w:ascii="Times New Roman" w:hAnsi="Times New Roman" w:cs="Times New Roman"/>
          <w:b/>
          <w:sz w:val="28"/>
          <w:szCs w:val="28"/>
        </w:rPr>
        <w:t xml:space="preserve">Opus 16 </w:t>
      </w:r>
      <w:r w:rsidR="00B6514C" w:rsidRPr="00BC6750">
        <w:rPr>
          <w:rFonts w:ascii="Times New Roman" w:hAnsi="Times New Roman" w:cs="Times New Roman"/>
          <w:b/>
          <w:sz w:val="28"/>
          <w:szCs w:val="28"/>
        </w:rPr>
        <w:t>(2011)</w:t>
      </w:r>
    </w:p>
    <w:p w:rsidR="00B6514C" w:rsidRDefault="00B6514C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6750" w:rsidRDefault="00BC675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14C" w:rsidRDefault="00B6514C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514C">
        <w:rPr>
          <w:rFonts w:ascii="Times New Roman" w:hAnsi="Times New Roman" w:cs="Times New Roman"/>
          <w:b/>
          <w:sz w:val="24"/>
          <w:szCs w:val="24"/>
        </w:rPr>
        <w:t>Performance Notes</w:t>
      </w:r>
    </w:p>
    <w:p w:rsidR="00BC6750" w:rsidRPr="00B6514C" w:rsidRDefault="00BC675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14C" w:rsidRDefault="00B6514C" w:rsidP="00BC675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3123A3">
        <w:rPr>
          <w:rFonts w:ascii="Times New Roman" w:hAnsi="Times New Roman" w:cs="Times New Roman"/>
          <w:sz w:val="24"/>
          <w:szCs w:val="24"/>
        </w:rPr>
        <w:t xml:space="preserve">marimba of </w:t>
      </w:r>
      <w:r>
        <w:rPr>
          <w:rFonts w:ascii="Times New Roman" w:hAnsi="Times New Roman" w:cs="Times New Roman"/>
          <w:sz w:val="24"/>
          <w:szCs w:val="24"/>
        </w:rPr>
        <w:t>4</w:t>
      </w:r>
      <w:r w:rsidR="00BC67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1/3 octave</w:t>
      </w:r>
      <w:r w:rsidR="003123A3">
        <w:rPr>
          <w:rFonts w:ascii="Times New Roman" w:hAnsi="Times New Roman" w:cs="Times New Roman"/>
          <w:sz w:val="24"/>
          <w:szCs w:val="24"/>
        </w:rPr>
        <w:t>s (Low A)</w:t>
      </w:r>
      <w:r>
        <w:rPr>
          <w:rFonts w:ascii="Times New Roman" w:hAnsi="Times New Roman" w:cs="Times New Roman"/>
          <w:sz w:val="24"/>
          <w:szCs w:val="24"/>
        </w:rPr>
        <w:t xml:space="preserve"> is required.</w:t>
      </w:r>
    </w:p>
    <w:p w:rsidR="00B6514C" w:rsidRDefault="00B6514C" w:rsidP="00BC675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Mallets according to articulation and the acoustical environment. </w:t>
      </w:r>
    </w:p>
    <w:p w:rsidR="001F4F08" w:rsidRDefault="001F4F08" w:rsidP="001F4F0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Accidentals apply only to the register in which they appear and carry through the measure.</w:t>
      </w:r>
    </w:p>
    <w:p w:rsidR="000D5769" w:rsidRDefault="000D5769" w:rsidP="001F4F0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passages marked “</w:t>
      </w:r>
      <w:r w:rsidRPr="000D5769">
        <w:rPr>
          <w:rFonts w:ascii="Times New Roman" w:hAnsi="Times New Roman" w:cs="Times New Roman"/>
          <w:i/>
          <w:sz w:val="24"/>
          <w:szCs w:val="24"/>
        </w:rPr>
        <w:t>staccato possibile</w:t>
      </w:r>
      <w:r w:rsidR="00FC64FE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FC64FE">
        <w:rPr>
          <w:rFonts w:ascii="Times New Roman" w:hAnsi="Times New Roman" w:cs="Times New Roman"/>
          <w:sz w:val="24"/>
          <w:szCs w:val="24"/>
        </w:rPr>
        <w:t xml:space="preserve"> e.g. mm. 33-35</w:t>
      </w:r>
      <w:r w:rsidR="005C1AB4">
        <w:rPr>
          <w:rFonts w:ascii="Times New Roman" w:hAnsi="Times New Roman" w:cs="Times New Roman"/>
          <w:sz w:val="24"/>
          <w:szCs w:val="24"/>
        </w:rPr>
        <w:t xml:space="preserve"> </w:t>
      </w:r>
      <w:r w:rsidR="00FC64FE">
        <w:rPr>
          <w:rFonts w:ascii="Times New Roman" w:hAnsi="Times New Roman" w:cs="Times New Roman"/>
          <w:sz w:val="24"/>
          <w:szCs w:val="24"/>
        </w:rPr>
        <w:t>(first 1 and 1/2 beats)</w:t>
      </w:r>
      <w:r>
        <w:rPr>
          <w:rFonts w:ascii="Times New Roman" w:hAnsi="Times New Roman" w:cs="Times New Roman"/>
          <w:sz w:val="24"/>
          <w:szCs w:val="24"/>
        </w:rPr>
        <w:t xml:space="preserve"> are marked as such to suggest a character of playing </w:t>
      </w:r>
      <w:r w:rsidR="00FC64FE">
        <w:rPr>
          <w:rFonts w:ascii="Times New Roman" w:hAnsi="Times New Roman" w:cs="Times New Roman"/>
          <w:sz w:val="24"/>
          <w:szCs w:val="24"/>
        </w:rPr>
        <w:t>rather than</w:t>
      </w:r>
      <w:r>
        <w:rPr>
          <w:rFonts w:ascii="Times New Roman" w:hAnsi="Times New Roman" w:cs="Times New Roman"/>
          <w:sz w:val="24"/>
          <w:szCs w:val="24"/>
        </w:rPr>
        <w:t xml:space="preserve"> with any expectation of staccato (in the truest sense of the word) playing.</w:t>
      </w:r>
    </w:p>
    <w:p w:rsidR="000D5769" w:rsidRDefault="000D5769" w:rsidP="001F4F0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Notes marked “</w:t>
      </w:r>
      <w:r w:rsidRPr="000D5769">
        <w:rPr>
          <w:rFonts w:ascii="Times New Roman" w:hAnsi="Times New Roman" w:cs="Times New Roman"/>
          <w:i/>
          <w:sz w:val="24"/>
          <w:szCs w:val="24"/>
        </w:rPr>
        <w:t>sfz</w:t>
      </w:r>
      <w:r>
        <w:rPr>
          <w:rFonts w:ascii="Times New Roman" w:hAnsi="Times New Roman" w:cs="Times New Roman"/>
          <w:sz w:val="24"/>
          <w:szCs w:val="24"/>
        </w:rPr>
        <w:t>” should be played in the context of the dynamic environment of the passage or phrase</w:t>
      </w:r>
      <w:r w:rsidR="00596479">
        <w:rPr>
          <w:rFonts w:ascii="Times New Roman" w:hAnsi="Times New Roman" w:cs="Times New Roman"/>
          <w:sz w:val="24"/>
          <w:szCs w:val="24"/>
        </w:rPr>
        <w:t xml:space="preserve"> in which they appear</w:t>
      </w:r>
      <w:r>
        <w:rPr>
          <w:rFonts w:ascii="Times New Roman" w:hAnsi="Times New Roman" w:cs="Times New Roman"/>
          <w:sz w:val="24"/>
          <w:szCs w:val="24"/>
        </w:rPr>
        <w:t xml:space="preserve">, e.g. mm. 10-11. Therefore, the </w:t>
      </w:r>
      <w:r w:rsidR="009243C9">
        <w:rPr>
          <w:rFonts w:ascii="Times New Roman" w:hAnsi="Times New Roman" w:cs="Times New Roman"/>
          <w:sz w:val="24"/>
          <w:szCs w:val="24"/>
        </w:rPr>
        <w:t>first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Pr="000D5769">
        <w:rPr>
          <w:rFonts w:ascii="Times New Roman" w:hAnsi="Times New Roman" w:cs="Times New Roman"/>
          <w:i/>
          <w:sz w:val="24"/>
          <w:szCs w:val="24"/>
        </w:rPr>
        <w:t>sfz</w:t>
      </w:r>
      <w:r>
        <w:rPr>
          <w:rFonts w:ascii="Times New Roman" w:hAnsi="Times New Roman" w:cs="Times New Roman"/>
          <w:sz w:val="24"/>
          <w:szCs w:val="24"/>
        </w:rPr>
        <w:t xml:space="preserve">” in m. 10 relates to a dynamic of </w:t>
      </w:r>
      <w:r w:rsidR="00DB00EF">
        <w:rPr>
          <w:rFonts w:ascii="Times New Roman" w:hAnsi="Times New Roman" w:cs="Times New Roman"/>
          <w:sz w:val="24"/>
          <w:szCs w:val="24"/>
        </w:rPr>
        <w:t>“</w:t>
      </w:r>
      <w:r w:rsidRPr="00DB00EF">
        <w:rPr>
          <w:rFonts w:ascii="Times New Roman" w:hAnsi="Times New Roman" w:cs="Times New Roman"/>
          <w:i/>
          <w:sz w:val="24"/>
          <w:szCs w:val="24"/>
        </w:rPr>
        <w:t>f</w:t>
      </w:r>
      <w:r w:rsidR="00F5073B">
        <w:rPr>
          <w:rFonts w:ascii="Times New Roman" w:hAnsi="Times New Roman" w:cs="Times New Roman"/>
          <w:i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the </w:t>
      </w:r>
      <w:r w:rsidR="009243C9">
        <w:rPr>
          <w:rFonts w:ascii="Times New Roman" w:hAnsi="Times New Roman" w:cs="Times New Roman"/>
          <w:sz w:val="24"/>
          <w:szCs w:val="24"/>
        </w:rPr>
        <w:t>second</w:t>
      </w:r>
      <w:r>
        <w:rPr>
          <w:rFonts w:ascii="Times New Roman" w:hAnsi="Times New Roman" w:cs="Times New Roman"/>
          <w:sz w:val="24"/>
          <w:szCs w:val="24"/>
        </w:rPr>
        <w:t xml:space="preserve"> relates to a dynamic of “</w:t>
      </w:r>
      <w:r w:rsidRPr="000D5769">
        <w:rPr>
          <w:rFonts w:ascii="Times New Roman" w:hAnsi="Times New Roman" w:cs="Times New Roman"/>
          <w:i/>
          <w:sz w:val="24"/>
          <w:szCs w:val="24"/>
        </w:rPr>
        <w:t>mf</w:t>
      </w:r>
      <w:r>
        <w:rPr>
          <w:rFonts w:ascii="Times New Roman" w:hAnsi="Times New Roman" w:cs="Times New Roman"/>
          <w:i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and in m. 11 the “</w:t>
      </w:r>
      <w:r w:rsidRPr="000D5769">
        <w:rPr>
          <w:rFonts w:ascii="Times New Roman" w:hAnsi="Times New Roman" w:cs="Times New Roman"/>
          <w:i/>
          <w:sz w:val="24"/>
          <w:szCs w:val="24"/>
        </w:rPr>
        <w:t>sfz</w:t>
      </w:r>
      <w:r>
        <w:rPr>
          <w:rFonts w:ascii="Times New Roman" w:hAnsi="Times New Roman" w:cs="Times New Roman"/>
          <w:i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relates to the dynamic environment of “</w:t>
      </w:r>
      <w:r w:rsidRPr="000D576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.”</w:t>
      </w:r>
      <w:r w:rsidR="009243C9">
        <w:rPr>
          <w:rFonts w:ascii="Times New Roman" w:hAnsi="Times New Roman" w:cs="Times New Roman"/>
          <w:sz w:val="24"/>
          <w:szCs w:val="24"/>
        </w:rPr>
        <w:t xml:space="preserve">  The result is a pseudo diminuendo between the three notes. </w:t>
      </w:r>
    </w:p>
    <w:p w:rsidR="00774CD8" w:rsidRPr="001F4F08" w:rsidRDefault="00774CD8" w:rsidP="001F4F0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Duration: c. 3’14”</w:t>
      </w:r>
    </w:p>
    <w:p w:rsidR="00B6514C" w:rsidRDefault="00B6514C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C6750" w:rsidRDefault="00BC675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7076" w:rsidRDefault="00547076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514C">
        <w:rPr>
          <w:rFonts w:ascii="Times New Roman" w:hAnsi="Times New Roman" w:cs="Times New Roman"/>
          <w:b/>
          <w:sz w:val="24"/>
          <w:szCs w:val="24"/>
        </w:rPr>
        <w:t>Program Notes</w:t>
      </w:r>
    </w:p>
    <w:p w:rsidR="00BC6750" w:rsidRPr="00B6514C" w:rsidRDefault="00BC675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6750" w:rsidRDefault="00547076" w:rsidP="00BC675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547076">
        <w:rPr>
          <w:rFonts w:ascii="Times New Roman" w:hAnsi="Times New Roman" w:cs="Times New Roman"/>
          <w:b/>
          <w:i/>
          <w:sz w:val="24"/>
          <w:szCs w:val="24"/>
        </w:rPr>
        <w:t>Satie’s Hammock</w:t>
      </w:r>
      <w:r w:rsidR="00CA5FBC"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547076">
        <w:rPr>
          <w:rFonts w:ascii="Times New Roman" w:hAnsi="Times New Roman" w:cs="Times New Roman"/>
          <w:sz w:val="24"/>
          <w:szCs w:val="24"/>
        </w:rPr>
        <w:t xml:space="preserve"> </w:t>
      </w:r>
      <w:r w:rsidR="00CA5FBC">
        <w:rPr>
          <w:rFonts w:ascii="Times New Roman" w:hAnsi="Times New Roman" w:cs="Times New Roman"/>
          <w:sz w:val="24"/>
          <w:szCs w:val="24"/>
        </w:rPr>
        <w:t xml:space="preserve">Op. 16 </w:t>
      </w:r>
      <w:r w:rsidRPr="00547076">
        <w:rPr>
          <w:rFonts w:ascii="Times New Roman" w:hAnsi="Times New Roman" w:cs="Times New Roman"/>
          <w:sz w:val="24"/>
          <w:szCs w:val="24"/>
        </w:rPr>
        <w:t>was comp</w:t>
      </w:r>
      <w:r>
        <w:rPr>
          <w:rFonts w:ascii="Times New Roman" w:hAnsi="Times New Roman" w:cs="Times New Roman"/>
          <w:sz w:val="24"/>
          <w:szCs w:val="24"/>
        </w:rPr>
        <w:t xml:space="preserve">leted </w:t>
      </w:r>
      <w:r w:rsidR="0047725E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n May </w:t>
      </w:r>
      <w:r w:rsidR="0047725E">
        <w:rPr>
          <w:rFonts w:ascii="Times New Roman" w:hAnsi="Times New Roman" w:cs="Times New Roman"/>
          <w:sz w:val="24"/>
          <w:szCs w:val="24"/>
        </w:rPr>
        <w:t>1</w:t>
      </w:r>
      <w:r w:rsidR="00F56C3F">
        <w:rPr>
          <w:rFonts w:ascii="Times New Roman" w:hAnsi="Times New Roman" w:cs="Times New Roman"/>
          <w:sz w:val="24"/>
          <w:szCs w:val="24"/>
        </w:rPr>
        <w:t>6</w:t>
      </w:r>
      <w:r w:rsidR="0047725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2011 and</w:t>
      </w:r>
      <w:r w:rsidRPr="00547076">
        <w:rPr>
          <w:rFonts w:ascii="Times New Roman" w:hAnsi="Times New Roman" w:cs="Times New Roman"/>
          <w:sz w:val="24"/>
          <w:szCs w:val="24"/>
        </w:rPr>
        <w:t xml:space="preserve"> is dedicated to </w:t>
      </w:r>
      <w:r w:rsidR="00A83EAF">
        <w:rPr>
          <w:rFonts w:ascii="Times New Roman" w:hAnsi="Times New Roman" w:cs="Times New Roman"/>
          <w:sz w:val="24"/>
          <w:szCs w:val="24"/>
        </w:rPr>
        <w:t xml:space="preserve">the </w:t>
      </w:r>
      <w:r w:rsidRPr="00547076">
        <w:rPr>
          <w:rFonts w:ascii="Times New Roman" w:hAnsi="Times New Roman" w:cs="Times New Roman"/>
          <w:sz w:val="24"/>
          <w:szCs w:val="24"/>
        </w:rPr>
        <w:t>virtuoso percussionist Payton MacDonald.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6750">
        <w:rPr>
          <w:rFonts w:ascii="Times New Roman" w:hAnsi="Times New Roman" w:cs="Times New Roman"/>
          <w:sz w:val="24"/>
          <w:szCs w:val="24"/>
        </w:rPr>
        <w:t xml:space="preserve">Over the years Payton has commissioned several composers to write marimba solos for him in </w:t>
      </w:r>
      <w:r w:rsidR="00A83EAF">
        <w:rPr>
          <w:rFonts w:ascii="Times New Roman" w:hAnsi="Times New Roman" w:cs="Times New Roman"/>
          <w:sz w:val="24"/>
          <w:szCs w:val="24"/>
        </w:rPr>
        <w:t xml:space="preserve">an </w:t>
      </w:r>
      <w:r w:rsidR="00BC6750">
        <w:rPr>
          <w:rFonts w:ascii="Times New Roman" w:hAnsi="Times New Roman" w:cs="Times New Roman"/>
          <w:sz w:val="24"/>
          <w:szCs w:val="24"/>
        </w:rPr>
        <w:t>effort to proliferate the literature for the instrument</w:t>
      </w:r>
      <w:r w:rsidR="00E67720">
        <w:rPr>
          <w:rFonts w:ascii="Times New Roman" w:hAnsi="Times New Roman" w:cs="Times New Roman"/>
          <w:sz w:val="24"/>
          <w:szCs w:val="24"/>
        </w:rPr>
        <w:t>.</w:t>
      </w:r>
      <w:r w:rsidR="00BC6750">
        <w:rPr>
          <w:rFonts w:ascii="Times New Roman" w:hAnsi="Times New Roman" w:cs="Times New Roman"/>
          <w:sz w:val="24"/>
          <w:szCs w:val="24"/>
        </w:rPr>
        <w:t xml:space="preserve">  I am delighted to be among those having the opportunity to </w:t>
      </w:r>
      <w:r w:rsidR="00E67720">
        <w:rPr>
          <w:rFonts w:ascii="Times New Roman" w:hAnsi="Times New Roman" w:cs="Times New Roman"/>
          <w:sz w:val="24"/>
          <w:szCs w:val="24"/>
        </w:rPr>
        <w:t>be</w:t>
      </w:r>
      <w:r w:rsidR="00BC6750">
        <w:rPr>
          <w:rFonts w:ascii="Times New Roman" w:hAnsi="Times New Roman" w:cs="Times New Roman"/>
          <w:sz w:val="24"/>
          <w:szCs w:val="24"/>
        </w:rPr>
        <w:t xml:space="preserve"> in</w:t>
      </w:r>
      <w:r w:rsidR="00E67720">
        <w:rPr>
          <w:rFonts w:ascii="Times New Roman" w:hAnsi="Times New Roman" w:cs="Times New Roman"/>
          <w:sz w:val="24"/>
          <w:szCs w:val="24"/>
        </w:rPr>
        <w:t>volved in</w:t>
      </w:r>
      <w:r w:rsidR="00BC6750">
        <w:rPr>
          <w:rFonts w:ascii="Times New Roman" w:hAnsi="Times New Roman" w:cs="Times New Roman"/>
          <w:sz w:val="24"/>
          <w:szCs w:val="24"/>
        </w:rPr>
        <w:t xml:space="preserve"> </w:t>
      </w:r>
      <w:r w:rsidR="00E67720">
        <w:rPr>
          <w:rFonts w:ascii="Times New Roman" w:hAnsi="Times New Roman" w:cs="Times New Roman"/>
          <w:sz w:val="24"/>
          <w:szCs w:val="24"/>
        </w:rPr>
        <w:t>Payton’s contribution to music</w:t>
      </w:r>
      <w:r w:rsidR="00A70E83">
        <w:rPr>
          <w:rFonts w:ascii="Times New Roman" w:hAnsi="Times New Roman" w:cs="Times New Roman"/>
          <w:sz w:val="24"/>
          <w:szCs w:val="24"/>
        </w:rPr>
        <w:t>.</w:t>
      </w:r>
    </w:p>
    <w:p w:rsidR="00156CFB" w:rsidRPr="00156CFB" w:rsidRDefault="00156CFB" w:rsidP="00156C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According to the program notes found in NAXOS CD 8.550698: </w:t>
      </w:r>
      <w:r w:rsidRPr="00156CFB">
        <w:rPr>
          <w:rFonts w:ascii="Times New Roman" w:hAnsi="Times New Roman" w:cs="Times New Roman"/>
          <w:i/>
          <w:sz w:val="24"/>
          <w:szCs w:val="24"/>
        </w:rPr>
        <w:t>Satie</w:t>
      </w:r>
      <w:r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Pr="00156CFB">
        <w:rPr>
          <w:rFonts w:ascii="Times New Roman" w:hAnsi="Times New Roman" w:cs="Times New Roman"/>
          <w:i/>
          <w:sz w:val="24"/>
          <w:szCs w:val="24"/>
        </w:rPr>
        <w:t xml:space="preserve"> Piano Works Vol. 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="00A83EAF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3C31">
        <w:rPr>
          <w:rFonts w:ascii="Times New Roman" w:hAnsi="Times New Roman" w:cs="Times New Roman"/>
          <w:sz w:val="24"/>
          <w:szCs w:val="24"/>
        </w:rPr>
        <w:t xml:space="preserve">Erik </w:t>
      </w:r>
      <w:r>
        <w:rPr>
          <w:rFonts w:ascii="Times New Roman" w:hAnsi="Times New Roman" w:cs="Times New Roman"/>
          <w:sz w:val="24"/>
          <w:szCs w:val="24"/>
        </w:rPr>
        <w:t>Satie, while living in a poor and relatively remote district of Paris</w:t>
      </w:r>
      <w:r w:rsidR="00F56C3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7720">
        <w:rPr>
          <w:rFonts w:ascii="Times New Roman" w:hAnsi="Times New Roman" w:cs="Times New Roman"/>
          <w:sz w:val="24"/>
          <w:szCs w:val="24"/>
        </w:rPr>
        <w:t>sustained</w:t>
      </w:r>
      <w:r>
        <w:rPr>
          <w:rFonts w:ascii="Times New Roman" w:hAnsi="Times New Roman" w:cs="Times New Roman"/>
          <w:sz w:val="24"/>
          <w:szCs w:val="24"/>
        </w:rPr>
        <w:t xml:space="preserve"> a life of simplicity in a room furnished with a chair, table and hammock. In </w:t>
      </w:r>
      <w:r w:rsidR="00A83EAF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winter he </w:t>
      </w:r>
      <w:r w:rsidR="00E67720">
        <w:rPr>
          <w:rFonts w:ascii="Times New Roman" w:hAnsi="Times New Roman" w:cs="Times New Roman"/>
          <w:sz w:val="24"/>
          <w:szCs w:val="24"/>
        </w:rPr>
        <w:t xml:space="preserve">apparently </w:t>
      </w:r>
      <w:r>
        <w:rPr>
          <w:rFonts w:ascii="Times New Roman" w:hAnsi="Times New Roman" w:cs="Times New Roman"/>
          <w:sz w:val="24"/>
          <w:szCs w:val="24"/>
        </w:rPr>
        <w:t>heated his hammock by placing bottles filled with hot water under it</w:t>
      </w:r>
      <w:r w:rsidR="00F56C3F">
        <w:rPr>
          <w:rFonts w:ascii="Times New Roman" w:hAnsi="Times New Roman" w:cs="Times New Roman"/>
          <w:sz w:val="24"/>
          <w:szCs w:val="24"/>
        </w:rPr>
        <w:t>,</w:t>
      </w:r>
      <w:r w:rsidR="00614AF9">
        <w:rPr>
          <w:rFonts w:ascii="Times New Roman" w:hAnsi="Times New Roman" w:cs="Times New Roman"/>
          <w:sz w:val="24"/>
          <w:szCs w:val="24"/>
        </w:rPr>
        <w:t xml:space="preserve"> </w:t>
      </w:r>
      <w:r w:rsidR="003A50E8">
        <w:rPr>
          <w:rFonts w:ascii="Times New Roman" w:hAnsi="Times New Roman" w:cs="Times New Roman"/>
          <w:sz w:val="24"/>
          <w:szCs w:val="24"/>
        </w:rPr>
        <w:t xml:space="preserve">which </w:t>
      </w:r>
      <w:r w:rsidR="00E6772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ccording to </w:t>
      </w:r>
      <w:r w:rsidR="00013C31">
        <w:rPr>
          <w:rFonts w:ascii="Times New Roman" w:hAnsi="Times New Roman" w:cs="Times New Roman"/>
          <w:sz w:val="24"/>
          <w:szCs w:val="24"/>
        </w:rPr>
        <w:t xml:space="preserve">Igor </w:t>
      </w:r>
      <w:r>
        <w:rPr>
          <w:rFonts w:ascii="Times New Roman" w:hAnsi="Times New Roman" w:cs="Times New Roman"/>
          <w:sz w:val="24"/>
          <w:szCs w:val="24"/>
        </w:rPr>
        <w:t>Stravinsky</w:t>
      </w:r>
      <w:r w:rsidR="003A50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looked like some strange kind of marimba. It is from Stravinsky’s observation of Satie’s sleeping space that the title of </w:t>
      </w:r>
      <w:r w:rsidR="00E67720" w:rsidRPr="00E67720">
        <w:rPr>
          <w:rFonts w:ascii="Times New Roman" w:hAnsi="Times New Roman" w:cs="Times New Roman"/>
          <w:i/>
          <w:sz w:val="24"/>
          <w:szCs w:val="24"/>
        </w:rPr>
        <w:t>Satie’s Hammock</w:t>
      </w:r>
      <w:r w:rsidR="00E677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derived.   </w:t>
      </w:r>
    </w:p>
    <w:p w:rsidR="00547076" w:rsidRDefault="00547076" w:rsidP="00BC675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Contained in my piece are very brief quotes of </w:t>
      </w:r>
      <w:r w:rsidR="00AD1291">
        <w:rPr>
          <w:rFonts w:ascii="Times New Roman" w:hAnsi="Times New Roman" w:cs="Times New Roman"/>
          <w:sz w:val="24"/>
          <w:szCs w:val="24"/>
        </w:rPr>
        <w:t xml:space="preserve">music by both </w:t>
      </w:r>
      <w:r w:rsidR="00B6514C">
        <w:rPr>
          <w:rFonts w:ascii="Times New Roman" w:hAnsi="Times New Roman" w:cs="Times New Roman"/>
          <w:sz w:val="24"/>
          <w:szCs w:val="24"/>
        </w:rPr>
        <w:t>S</w:t>
      </w:r>
      <w:r w:rsidR="000766A1">
        <w:rPr>
          <w:rFonts w:ascii="Times New Roman" w:hAnsi="Times New Roman" w:cs="Times New Roman"/>
          <w:sz w:val="24"/>
          <w:szCs w:val="24"/>
        </w:rPr>
        <w:t>atie</w:t>
      </w:r>
      <w:r>
        <w:rPr>
          <w:rFonts w:ascii="Times New Roman" w:hAnsi="Times New Roman" w:cs="Times New Roman"/>
          <w:sz w:val="24"/>
          <w:szCs w:val="24"/>
        </w:rPr>
        <w:t xml:space="preserve"> and S</w:t>
      </w:r>
      <w:r w:rsidR="000766A1">
        <w:rPr>
          <w:rFonts w:ascii="Times New Roman" w:hAnsi="Times New Roman" w:cs="Times New Roman"/>
          <w:sz w:val="24"/>
          <w:szCs w:val="24"/>
        </w:rPr>
        <w:t>tr</w:t>
      </w:r>
      <w:r>
        <w:rPr>
          <w:rFonts w:ascii="Times New Roman" w:hAnsi="Times New Roman" w:cs="Times New Roman"/>
          <w:sz w:val="24"/>
          <w:szCs w:val="24"/>
        </w:rPr>
        <w:t>a</w:t>
      </w:r>
      <w:r w:rsidR="000766A1">
        <w:rPr>
          <w:rFonts w:ascii="Times New Roman" w:hAnsi="Times New Roman" w:cs="Times New Roman"/>
          <w:sz w:val="24"/>
          <w:szCs w:val="24"/>
        </w:rPr>
        <w:t>vinsky</w:t>
      </w:r>
      <w:r w:rsidR="00AD1291">
        <w:rPr>
          <w:rFonts w:ascii="Times New Roman" w:hAnsi="Times New Roman" w:cs="Times New Roman"/>
          <w:sz w:val="24"/>
          <w:szCs w:val="24"/>
        </w:rPr>
        <w:t>. M</w:t>
      </w:r>
      <w:r>
        <w:rPr>
          <w:rFonts w:ascii="Times New Roman" w:hAnsi="Times New Roman" w:cs="Times New Roman"/>
          <w:sz w:val="24"/>
          <w:szCs w:val="24"/>
        </w:rPr>
        <w:t xml:space="preserve">anipulated beyond </w:t>
      </w:r>
      <w:r w:rsidR="00B6514C">
        <w:rPr>
          <w:rFonts w:ascii="Times New Roman" w:hAnsi="Times New Roman" w:cs="Times New Roman"/>
          <w:sz w:val="24"/>
          <w:szCs w:val="24"/>
        </w:rPr>
        <w:t>recognition</w:t>
      </w:r>
      <w:r w:rsidR="00614A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="00AD1291">
        <w:rPr>
          <w:rFonts w:ascii="Times New Roman" w:hAnsi="Times New Roman" w:cs="Times New Roman"/>
          <w:sz w:val="24"/>
          <w:szCs w:val="24"/>
        </w:rPr>
        <w:t>se quotes</w:t>
      </w:r>
      <w:r>
        <w:rPr>
          <w:rFonts w:ascii="Times New Roman" w:hAnsi="Times New Roman" w:cs="Times New Roman"/>
          <w:sz w:val="24"/>
          <w:szCs w:val="24"/>
        </w:rPr>
        <w:t xml:space="preserve"> serve </w:t>
      </w:r>
      <w:r w:rsidR="00B6514C">
        <w:rPr>
          <w:rFonts w:ascii="Times New Roman" w:hAnsi="Times New Roman" w:cs="Times New Roman"/>
          <w:sz w:val="24"/>
          <w:szCs w:val="24"/>
        </w:rPr>
        <w:t xml:space="preserve">as </w:t>
      </w:r>
      <w:r w:rsidR="00BC6750">
        <w:rPr>
          <w:rFonts w:ascii="Times New Roman" w:hAnsi="Times New Roman" w:cs="Times New Roman"/>
          <w:sz w:val="24"/>
          <w:szCs w:val="24"/>
        </w:rPr>
        <w:t>homage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623C">
        <w:rPr>
          <w:rFonts w:ascii="Times New Roman" w:hAnsi="Times New Roman" w:cs="Times New Roman"/>
          <w:sz w:val="24"/>
          <w:szCs w:val="24"/>
        </w:rPr>
        <w:t xml:space="preserve">rather </w:t>
      </w:r>
      <w:r>
        <w:rPr>
          <w:rFonts w:ascii="Times New Roman" w:hAnsi="Times New Roman" w:cs="Times New Roman"/>
          <w:sz w:val="24"/>
          <w:szCs w:val="24"/>
        </w:rPr>
        <w:t>th</w:t>
      </w:r>
      <w:r w:rsidR="00BC675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="00747E00">
        <w:rPr>
          <w:rFonts w:ascii="Times New Roman" w:hAnsi="Times New Roman" w:cs="Times New Roman"/>
          <w:sz w:val="24"/>
          <w:szCs w:val="24"/>
        </w:rPr>
        <w:t xml:space="preserve">meaningful </w:t>
      </w:r>
      <w:r>
        <w:rPr>
          <w:rFonts w:ascii="Times New Roman" w:hAnsi="Times New Roman" w:cs="Times New Roman"/>
          <w:sz w:val="24"/>
          <w:szCs w:val="24"/>
        </w:rPr>
        <w:t>musical reference</w:t>
      </w:r>
      <w:r w:rsidR="00BC675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C6750" w:rsidRPr="00AD1291" w:rsidRDefault="00AD1291" w:rsidP="00AD129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D129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Pr="00AD1291">
        <w:rPr>
          <w:rFonts w:ascii="Times New Roman" w:hAnsi="Times New Roman" w:cs="Times New Roman"/>
          <w:sz w:val="24"/>
          <w:szCs w:val="24"/>
        </w:rPr>
        <w:t xml:space="preserve"> </w:t>
      </w:r>
      <w:r w:rsidR="00BC6750" w:rsidRPr="00AD1291">
        <w:rPr>
          <w:rFonts w:ascii="Times New Roman" w:hAnsi="Times New Roman" w:cs="Times New Roman"/>
          <w:sz w:val="24"/>
          <w:szCs w:val="24"/>
        </w:rPr>
        <w:t>Peter Jarvis</w:t>
      </w:r>
    </w:p>
    <w:p w:rsidR="00156CFB" w:rsidRDefault="00156CFB" w:rsidP="00156C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6CFB" w:rsidRDefault="00156CFB" w:rsidP="00156C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56CFB" w:rsidRDefault="00156CFB" w:rsidP="00156C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56CFB" w:rsidSect="00535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D6C44"/>
    <w:multiLevelType w:val="hybridMultilevel"/>
    <w:tmpl w:val="A1DCF8C4"/>
    <w:lvl w:ilvl="0" w:tplc="BAF861C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076"/>
    <w:rsid w:val="00013C31"/>
    <w:rsid w:val="000766A1"/>
    <w:rsid w:val="000B19F0"/>
    <w:rsid w:val="000D5769"/>
    <w:rsid w:val="00110F6E"/>
    <w:rsid w:val="00156CFB"/>
    <w:rsid w:val="001F4F08"/>
    <w:rsid w:val="003123A3"/>
    <w:rsid w:val="003454EE"/>
    <w:rsid w:val="003A50E8"/>
    <w:rsid w:val="003E65EE"/>
    <w:rsid w:val="00412FDD"/>
    <w:rsid w:val="0047725E"/>
    <w:rsid w:val="00507082"/>
    <w:rsid w:val="0052376D"/>
    <w:rsid w:val="00535597"/>
    <w:rsid w:val="00547076"/>
    <w:rsid w:val="00574885"/>
    <w:rsid w:val="00596479"/>
    <w:rsid w:val="005C1AB4"/>
    <w:rsid w:val="00614AF9"/>
    <w:rsid w:val="006C5293"/>
    <w:rsid w:val="00747E00"/>
    <w:rsid w:val="00774CD8"/>
    <w:rsid w:val="007F0D39"/>
    <w:rsid w:val="007F78EF"/>
    <w:rsid w:val="008F082A"/>
    <w:rsid w:val="009243C9"/>
    <w:rsid w:val="00946B0F"/>
    <w:rsid w:val="00A16FD9"/>
    <w:rsid w:val="00A70E83"/>
    <w:rsid w:val="00A83EAF"/>
    <w:rsid w:val="00AA0E0D"/>
    <w:rsid w:val="00AD1291"/>
    <w:rsid w:val="00B50104"/>
    <w:rsid w:val="00B6514C"/>
    <w:rsid w:val="00BB025F"/>
    <w:rsid w:val="00BC6750"/>
    <w:rsid w:val="00CA5FBC"/>
    <w:rsid w:val="00D0623C"/>
    <w:rsid w:val="00D10619"/>
    <w:rsid w:val="00DB00EF"/>
    <w:rsid w:val="00E67720"/>
    <w:rsid w:val="00F42890"/>
    <w:rsid w:val="00F5073B"/>
    <w:rsid w:val="00F56C3F"/>
    <w:rsid w:val="00FC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1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2016-05-28T08:56:00Z</cp:lastPrinted>
  <dcterms:created xsi:type="dcterms:W3CDTF">2016-05-31T09:42:00Z</dcterms:created>
  <dcterms:modified xsi:type="dcterms:W3CDTF">2016-05-31T09:42:00Z</dcterms:modified>
</cp:coreProperties>
</file>